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B3" w:rsidRDefault="00EB0035" w:rsidP="00350EA9">
      <w:pPr>
        <w:rPr>
          <w:sz w:val="24"/>
          <w:szCs w:val="24"/>
        </w:rPr>
      </w:pPr>
      <w:r>
        <w:tab/>
      </w:r>
      <w:r w:rsidR="005D1B52">
        <w:tab/>
      </w:r>
    </w:p>
    <w:tbl>
      <w:tblPr>
        <w:tblW w:w="10360" w:type="dxa"/>
        <w:tblInd w:w="108" w:type="dxa"/>
        <w:tblLook w:val="04A0"/>
      </w:tblPr>
      <w:tblGrid>
        <w:gridCol w:w="819"/>
        <w:gridCol w:w="5728"/>
        <w:gridCol w:w="1597"/>
        <w:gridCol w:w="2216"/>
      </w:tblGrid>
      <w:tr w:rsidR="002B1DB3" w:rsidRPr="002B1DB3" w:rsidTr="002B1DB3">
        <w:trPr>
          <w:trHeight w:val="252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2B1DB3">
              <w:rPr>
                <w:rFonts w:ascii="Tahoma" w:eastAsia="Times New Roman" w:hAnsi="Tahoma" w:cs="Tahoma"/>
                <w:sz w:val="16"/>
                <w:szCs w:val="16"/>
              </w:rPr>
              <w:t>Приложение 2 к приказу ФСТ России от 15 мая 2013 г. N 129, Форма 2.7</w:t>
            </w:r>
          </w:p>
        </w:tc>
      </w:tr>
      <w:tr w:rsidR="002B1DB3" w:rsidRPr="002B1DB3" w:rsidTr="002B1DB3">
        <w:trPr>
          <w:trHeight w:val="825"/>
        </w:trPr>
        <w:tc>
          <w:tcPr>
            <w:tcW w:w="103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1DB3">
              <w:rPr>
                <w:rFonts w:ascii="Tahoma" w:eastAsia="Times New Roman" w:hAnsi="Tahoma" w:cs="Tahoma"/>
                <w:sz w:val="20"/>
                <w:szCs w:val="20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2B1DB3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(в части регулируемой деятельности) </w:t>
            </w:r>
            <w:r w:rsidRPr="002B1DB3"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</w:tr>
      <w:tr w:rsidR="002B1DB3" w:rsidRPr="002B1DB3" w:rsidTr="002B1DB3">
        <w:trPr>
          <w:trHeight w:val="255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ОАО "Керма"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за 2017г</w:t>
            </w:r>
          </w:p>
        </w:tc>
      </w:tr>
      <w:tr w:rsidR="002B1DB3" w:rsidRPr="002B1DB3" w:rsidTr="002B1DB3">
        <w:trPr>
          <w:trHeight w:val="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2B1DB3" w:rsidRPr="002B1DB3" w:rsidTr="002B1DB3">
        <w:trPr>
          <w:trHeight w:val="465"/>
        </w:trPr>
        <w:tc>
          <w:tcPr>
            <w:tcW w:w="819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28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1597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2216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Значение</w:t>
            </w:r>
          </w:p>
        </w:tc>
      </w:tr>
      <w:tr w:rsidR="002B1DB3" w:rsidRPr="002B1DB3" w:rsidTr="002B1DB3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D10:G60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bookmarkEnd w:id="0"/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RANGE!G10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393.42</w:t>
            </w:r>
            <w:bookmarkEnd w:id="1"/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транспортировка воды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393.42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bookmarkStart w:id="2" w:name="RANGE!E13"/>
            <w:r w:rsidRPr="002B1DB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Добавить вид деятельности</w:t>
            </w:r>
            <w:bookmarkEnd w:id="2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RANGE!G14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674.35</w:t>
            </w:r>
            <w:bookmarkEnd w:id="3"/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637.94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кВт</w:t>
            </w:r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.ч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5.06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Объем приобретения электрической энергии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107.6980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хим</w:t>
            </w:r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еагенты, используемые в технологическом процессе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амортизацию основных производственных средств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Общепроизводственные расходы, в том числе отнесенные к ним: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Общехозяйственные расходы, в том числе отнесенные к ним: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36.41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2.11.1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2.11.2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4" w:name="RANGE!G32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  <w:bookmarkEnd w:id="4"/>
          </w:p>
        </w:tc>
      </w:tr>
      <w:tr w:rsidR="002B1DB3" w:rsidRPr="002B1DB3" w:rsidTr="002B1DB3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2.12.1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5" w:name="RANGE!G33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отсутствует</w:t>
            </w:r>
            <w:bookmarkEnd w:id="5"/>
          </w:p>
        </w:tc>
      </w:tr>
      <w:tr w:rsidR="002B1DB3" w:rsidRPr="002B1DB3" w:rsidTr="002B1DB3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2.13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6" w:name="RANGE!G34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  <w:bookmarkEnd w:id="6"/>
          </w:p>
        </w:tc>
      </w:tr>
      <w:tr w:rsidR="002B1DB3" w:rsidRPr="002B1DB3" w:rsidTr="002B1DB3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2.13.1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7" w:name="RANGE!G35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отсутствует</w:t>
            </w:r>
            <w:bookmarkEnd w:id="7"/>
          </w:p>
        </w:tc>
      </w:tr>
      <w:tr w:rsidR="002B1DB3" w:rsidRPr="002B1DB3" w:rsidTr="002B1DB3">
        <w:trPr>
          <w:trHeight w:val="15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2.14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bookmarkStart w:id="8" w:name="RANGE!E38"/>
            <w:r w:rsidRPr="002B1DB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Добавить прочие расходы</w:t>
            </w:r>
            <w:bookmarkEnd w:id="8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-280.93</w:t>
            </w:r>
          </w:p>
        </w:tc>
      </w:tr>
      <w:tr w:rsidR="002B1DB3" w:rsidRPr="002B1DB3" w:rsidTr="002B1DB3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За счет ввода в эксплуатацию (вывода из эксплуатации)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Стоимость переоценки основных фондов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276225</wp:posOffset>
                  </wp:positionV>
                  <wp:extent cx="238125" cy="238125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34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</w:tblGrid>
            <w:tr w:rsidR="002B1DB3" w:rsidRPr="002B1DB3">
              <w:trPr>
                <w:trHeight w:val="45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FF"/>
                  <w:vAlign w:val="center"/>
                  <w:hideMark/>
                </w:tcPr>
                <w:p w:rsidR="002B1DB3" w:rsidRPr="002B1DB3" w:rsidRDefault="002B1DB3" w:rsidP="002B1DB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bookmarkStart w:id="9" w:name="RANGE!G44"/>
                  <w:r w:rsidRPr="002B1DB3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-280.93</w:t>
                  </w:r>
                  <w:bookmarkEnd w:id="9"/>
                </w:p>
              </w:tc>
            </w:tr>
          </w:tbl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bookmarkStart w:id="10" w:name="RANGE!G45"/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B1DB3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fldChar w:fldCharType="begin"/>
            </w:r>
            <w:r w:rsidRPr="002B1DB3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instrText xml:space="preserve"> HYPERLINK "file:///C:\\distrib\\АРМ%20специалиста\\РСТ%202018\\финансово-хозяйственная%20деятельность%20за%202017г\\JKH.OPEN.INFO.BALANCE.HVS%202017.xls" \l "RANGE!G45" \o "Кликните по гиперссылке, чтобы перейти на сайт организации или отредактировать её" </w:instrText>
            </w:r>
            <w:r w:rsidRPr="002B1DB3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B1DB3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</w:rPr>
              <w:t>прибыльменее80%</w:t>
            </w:r>
            <w:r w:rsidRPr="002B1DB3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Объем поднятой воды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88.11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Объем покупной воды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Объем воды, пропущенной через очистные сооружения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Объем отпущенной потребителям воды,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88.1100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По приборам учета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88.1100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Расчетным путем (по нормативам потребления)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Потери воды в сетях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чел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Удельный расход электроэнергии на подачу воды в сеть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кВт.ч</w:t>
            </w:r>
            <w:proofErr w:type="spell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1.20</w:t>
            </w:r>
          </w:p>
        </w:tc>
      </w:tr>
      <w:tr w:rsidR="002B1DB3" w:rsidRPr="002B1DB3" w:rsidTr="002B1DB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60.00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Хозяйственно-бытовые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60.00</w:t>
            </w:r>
          </w:p>
        </w:tc>
      </w:tr>
      <w:tr w:rsidR="002B1DB3" w:rsidRPr="002B1DB3" w:rsidTr="002B1DB3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50.00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bookmarkStart w:id="11" w:name="RANGE!E59"/>
            <w:r w:rsidRPr="002B1DB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Добавить объект</w:t>
            </w:r>
            <w:bookmarkEnd w:id="11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Комментарии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прибыль менее 80%</w:t>
            </w:r>
          </w:p>
        </w:tc>
      </w:tr>
      <w:tr w:rsidR="002B1DB3" w:rsidRPr="002B1DB3" w:rsidTr="002B1DB3">
        <w:trPr>
          <w:trHeight w:val="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*</w:t>
            </w:r>
          </w:p>
        </w:tc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2B1DB3" w:rsidRPr="002B1DB3" w:rsidTr="002B1DB3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B3" w:rsidRPr="002B1DB3" w:rsidRDefault="002B1DB3" w:rsidP="002B1DB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Информация должна соответствовать  бухгалтерской отчетности за отчетный год.</w:t>
            </w:r>
          </w:p>
        </w:tc>
      </w:tr>
      <w:tr w:rsidR="002B1DB3" w:rsidRPr="002B1DB3" w:rsidTr="002B1DB3">
        <w:trPr>
          <w:trHeight w:val="9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B3" w:rsidRPr="002B1DB3" w:rsidRDefault="002B1DB3" w:rsidP="002B1D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**</w:t>
            </w:r>
          </w:p>
        </w:tc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B3" w:rsidRPr="002B1DB3" w:rsidRDefault="002B1DB3" w:rsidP="002B1DB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B1DB3">
              <w:rPr>
                <w:rFonts w:ascii="Tahoma" w:eastAsia="Times New Roman" w:hAnsi="Tahoma" w:cs="Tahoma"/>
                <w:sz w:val="18"/>
                <w:szCs w:val="18"/>
              </w:rPr>
              <w:t>Указывается ссылка на бухгалтерский баланс и приложения к нему, размещенные в сети "Интернет" в соответствии с пунктом 5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утвержденными Приказом ФСТ России от 15.05.2013 №129</w:t>
            </w:r>
          </w:p>
        </w:tc>
      </w:tr>
    </w:tbl>
    <w:p w:rsidR="003A35BB" w:rsidRPr="002B1DB3" w:rsidRDefault="003A35BB" w:rsidP="002B1DB3">
      <w:pPr>
        <w:jc w:val="center"/>
        <w:rPr>
          <w:sz w:val="24"/>
          <w:szCs w:val="24"/>
        </w:rPr>
      </w:pPr>
    </w:p>
    <w:sectPr w:rsidR="003A35BB" w:rsidRPr="002B1DB3" w:rsidSect="00A956A5">
      <w:pgSz w:w="11906" w:h="16838" w:code="9"/>
      <w:pgMar w:top="2007" w:right="1077" w:bottom="1440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BC4"/>
    <w:multiLevelType w:val="multilevel"/>
    <w:tmpl w:val="49C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6348E"/>
    <w:multiLevelType w:val="multilevel"/>
    <w:tmpl w:val="BC9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45718"/>
    <w:multiLevelType w:val="multilevel"/>
    <w:tmpl w:val="189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94149"/>
    <w:multiLevelType w:val="multilevel"/>
    <w:tmpl w:val="BD60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D121F"/>
    <w:multiLevelType w:val="multilevel"/>
    <w:tmpl w:val="B9CC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E17EE"/>
    <w:multiLevelType w:val="multilevel"/>
    <w:tmpl w:val="728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57FF3"/>
    <w:multiLevelType w:val="multilevel"/>
    <w:tmpl w:val="C7CA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732AF"/>
    <w:multiLevelType w:val="multilevel"/>
    <w:tmpl w:val="5656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C332E"/>
    <w:multiLevelType w:val="multilevel"/>
    <w:tmpl w:val="38E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40062"/>
    <w:multiLevelType w:val="multilevel"/>
    <w:tmpl w:val="C8A0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0309D"/>
    <w:rsid w:val="00003805"/>
    <w:rsid w:val="00004D8C"/>
    <w:rsid w:val="00022193"/>
    <w:rsid w:val="000344C5"/>
    <w:rsid w:val="00052A71"/>
    <w:rsid w:val="000564E9"/>
    <w:rsid w:val="00064829"/>
    <w:rsid w:val="00066000"/>
    <w:rsid w:val="00075462"/>
    <w:rsid w:val="00076C02"/>
    <w:rsid w:val="00083510"/>
    <w:rsid w:val="000A1AB0"/>
    <w:rsid w:val="000B5ED4"/>
    <w:rsid w:val="000C084E"/>
    <w:rsid w:val="000C17A0"/>
    <w:rsid w:val="000C1A16"/>
    <w:rsid w:val="000C1B6C"/>
    <w:rsid w:val="000C2D80"/>
    <w:rsid w:val="000C60F9"/>
    <w:rsid w:val="000D1A52"/>
    <w:rsid w:val="000D465A"/>
    <w:rsid w:val="000E0D00"/>
    <w:rsid w:val="000E271F"/>
    <w:rsid w:val="000E4ADA"/>
    <w:rsid w:val="000F5F36"/>
    <w:rsid w:val="001027A7"/>
    <w:rsid w:val="00113867"/>
    <w:rsid w:val="0012457A"/>
    <w:rsid w:val="00135B45"/>
    <w:rsid w:val="00161EC1"/>
    <w:rsid w:val="001871EB"/>
    <w:rsid w:val="001B2648"/>
    <w:rsid w:val="001C23ED"/>
    <w:rsid w:val="001D168A"/>
    <w:rsid w:val="001E0FDE"/>
    <w:rsid w:val="001E5A49"/>
    <w:rsid w:val="001E5F84"/>
    <w:rsid w:val="001F152C"/>
    <w:rsid w:val="001F3278"/>
    <w:rsid w:val="001F53BE"/>
    <w:rsid w:val="00201DEA"/>
    <w:rsid w:val="00223295"/>
    <w:rsid w:val="002337BB"/>
    <w:rsid w:val="0024649E"/>
    <w:rsid w:val="002540FE"/>
    <w:rsid w:val="0025444D"/>
    <w:rsid w:val="0025605B"/>
    <w:rsid w:val="00265E88"/>
    <w:rsid w:val="002722AE"/>
    <w:rsid w:val="0027776F"/>
    <w:rsid w:val="00293B58"/>
    <w:rsid w:val="00297AD4"/>
    <w:rsid w:val="002A314A"/>
    <w:rsid w:val="002A670C"/>
    <w:rsid w:val="002A6FC6"/>
    <w:rsid w:val="002B1DB3"/>
    <w:rsid w:val="002D2994"/>
    <w:rsid w:val="00300257"/>
    <w:rsid w:val="00302BB7"/>
    <w:rsid w:val="00321C66"/>
    <w:rsid w:val="00335A54"/>
    <w:rsid w:val="00350EA9"/>
    <w:rsid w:val="00362E00"/>
    <w:rsid w:val="00371665"/>
    <w:rsid w:val="00375446"/>
    <w:rsid w:val="003965E0"/>
    <w:rsid w:val="003A35BB"/>
    <w:rsid w:val="003C575E"/>
    <w:rsid w:val="003D2EC7"/>
    <w:rsid w:val="003D3898"/>
    <w:rsid w:val="003E4442"/>
    <w:rsid w:val="003F0CCA"/>
    <w:rsid w:val="003F3D21"/>
    <w:rsid w:val="003F6B12"/>
    <w:rsid w:val="00401B45"/>
    <w:rsid w:val="004065A5"/>
    <w:rsid w:val="00410210"/>
    <w:rsid w:val="0041137B"/>
    <w:rsid w:val="00434500"/>
    <w:rsid w:val="0045540A"/>
    <w:rsid w:val="004742D8"/>
    <w:rsid w:val="00477A25"/>
    <w:rsid w:val="00481B6D"/>
    <w:rsid w:val="00481CA5"/>
    <w:rsid w:val="00495705"/>
    <w:rsid w:val="004C1EEF"/>
    <w:rsid w:val="004C5349"/>
    <w:rsid w:val="004D0313"/>
    <w:rsid w:val="004D7BE1"/>
    <w:rsid w:val="004E19DC"/>
    <w:rsid w:val="004E1EFC"/>
    <w:rsid w:val="004E7894"/>
    <w:rsid w:val="00500F04"/>
    <w:rsid w:val="0051457C"/>
    <w:rsid w:val="0055225D"/>
    <w:rsid w:val="00556BB5"/>
    <w:rsid w:val="005572F6"/>
    <w:rsid w:val="0056146B"/>
    <w:rsid w:val="00573254"/>
    <w:rsid w:val="00576479"/>
    <w:rsid w:val="005852DF"/>
    <w:rsid w:val="00586FDB"/>
    <w:rsid w:val="005942CA"/>
    <w:rsid w:val="005A4DF1"/>
    <w:rsid w:val="005B034F"/>
    <w:rsid w:val="005C7804"/>
    <w:rsid w:val="005D1B52"/>
    <w:rsid w:val="005D244E"/>
    <w:rsid w:val="005E001A"/>
    <w:rsid w:val="005F0B8A"/>
    <w:rsid w:val="00600C5D"/>
    <w:rsid w:val="0061219F"/>
    <w:rsid w:val="0061657D"/>
    <w:rsid w:val="0061666F"/>
    <w:rsid w:val="00637FE5"/>
    <w:rsid w:val="006567B2"/>
    <w:rsid w:val="00671D9B"/>
    <w:rsid w:val="00685D5D"/>
    <w:rsid w:val="006909C3"/>
    <w:rsid w:val="00691DB4"/>
    <w:rsid w:val="006926E6"/>
    <w:rsid w:val="00695F85"/>
    <w:rsid w:val="006D3003"/>
    <w:rsid w:val="006E1069"/>
    <w:rsid w:val="006E7AF7"/>
    <w:rsid w:val="006F1258"/>
    <w:rsid w:val="006F4529"/>
    <w:rsid w:val="006F5A5E"/>
    <w:rsid w:val="00702214"/>
    <w:rsid w:val="00706729"/>
    <w:rsid w:val="007155B7"/>
    <w:rsid w:val="00720F60"/>
    <w:rsid w:val="007302A1"/>
    <w:rsid w:val="00737475"/>
    <w:rsid w:val="00741D59"/>
    <w:rsid w:val="00750F7C"/>
    <w:rsid w:val="00752B4C"/>
    <w:rsid w:val="007530F1"/>
    <w:rsid w:val="007621D7"/>
    <w:rsid w:val="0076546C"/>
    <w:rsid w:val="00772195"/>
    <w:rsid w:val="00773A9B"/>
    <w:rsid w:val="00774D6F"/>
    <w:rsid w:val="0077767C"/>
    <w:rsid w:val="007801C7"/>
    <w:rsid w:val="007D3ED9"/>
    <w:rsid w:val="007F049A"/>
    <w:rsid w:val="007F0F3A"/>
    <w:rsid w:val="007F6B41"/>
    <w:rsid w:val="00804DB6"/>
    <w:rsid w:val="00815364"/>
    <w:rsid w:val="008407FD"/>
    <w:rsid w:val="008507BA"/>
    <w:rsid w:val="0085361E"/>
    <w:rsid w:val="008574E0"/>
    <w:rsid w:val="00864E04"/>
    <w:rsid w:val="008673D1"/>
    <w:rsid w:val="0088550D"/>
    <w:rsid w:val="00885A1E"/>
    <w:rsid w:val="008B6BDF"/>
    <w:rsid w:val="008C26BD"/>
    <w:rsid w:val="008C6CBB"/>
    <w:rsid w:val="008E2058"/>
    <w:rsid w:val="008E306E"/>
    <w:rsid w:val="008E7ABB"/>
    <w:rsid w:val="00901F87"/>
    <w:rsid w:val="00921499"/>
    <w:rsid w:val="009306CC"/>
    <w:rsid w:val="00931513"/>
    <w:rsid w:val="00932FDE"/>
    <w:rsid w:val="00935F10"/>
    <w:rsid w:val="00937645"/>
    <w:rsid w:val="00951B46"/>
    <w:rsid w:val="00963D61"/>
    <w:rsid w:val="009923AB"/>
    <w:rsid w:val="009B34BC"/>
    <w:rsid w:val="009D0C58"/>
    <w:rsid w:val="009E1643"/>
    <w:rsid w:val="009E349C"/>
    <w:rsid w:val="009E42BA"/>
    <w:rsid w:val="00A02FBB"/>
    <w:rsid w:val="00A0578A"/>
    <w:rsid w:val="00A34162"/>
    <w:rsid w:val="00A435EB"/>
    <w:rsid w:val="00A53364"/>
    <w:rsid w:val="00A93649"/>
    <w:rsid w:val="00A956A5"/>
    <w:rsid w:val="00AE242B"/>
    <w:rsid w:val="00AF677F"/>
    <w:rsid w:val="00B05420"/>
    <w:rsid w:val="00B23C9C"/>
    <w:rsid w:val="00B30A39"/>
    <w:rsid w:val="00B354F8"/>
    <w:rsid w:val="00B44CF6"/>
    <w:rsid w:val="00B53D24"/>
    <w:rsid w:val="00B54FC0"/>
    <w:rsid w:val="00B63EBC"/>
    <w:rsid w:val="00B768A3"/>
    <w:rsid w:val="00B84713"/>
    <w:rsid w:val="00B84CAD"/>
    <w:rsid w:val="00B9176C"/>
    <w:rsid w:val="00B95E47"/>
    <w:rsid w:val="00BB3BAC"/>
    <w:rsid w:val="00BC4FF2"/>
    <w:rsid w:val="00BC55BF"/>
    <w:rsid w:val="00BF3BE3"/>
    <w:rsid w:val="00BF544A"/>
    <w:rsid w:val="00C27142"/>
    <w:rsid w:val="00C31D77"/>
    <w:rsid w:val="00C330CD"/>
    <w:rsid w:val="00C41592"/>
    <w:rsid w:val="00C5341B"/>
    <w:rsid w:val="00C54931"/>
    <w:rsid w:val="00C60261"/>
    <w:rsid w:val="00C77F63"/>
    <w:rsid w:val="00C80394"/>
    <w:rsid w:val="00C817EE"/>
    <w:rsid w:val="00CA0261"/>
    <w:rsid w:val="00CA1CD5"/>
    <w:rsid w:val="00CD56DD"/>
    <w:rsid w:val="00CF3224"/>
    <w:rsid w:val="00D002EA"/>
    <w:rsid w:val="00D01D8B"/>
    <w:rsid w:val="00D407C2"/>
    <w:rsid w:val="00D55ABC"/>
    <w:rsid w:val="00D81A84"/>
    <w:rsid w:val="00DC153E"/>
    <w:rsid w:val="00DC743F"/>
    <w:rsid w:val="00DD3D6D"/>
    <w:rsid w:val="00DE37D1"/>
    <w:rsid w:val="00DF1D8A"/>
    <w:rsid w:val="00E172D4"/>
    <w:rsid w:val="00E356A8"/>
    <w:rsid w:val="00E44257"/>
    <w:rsid w:val="00E53931"/>
    <w:rsid w:val="00E53BB4"/>
    <w:rsid w:val="00E57EB5"/>
    <w:rsid w:val="00E60CAA"/>
    <w:rsid w:val="00E62AF0"/>
    <w:rsid w:val="00E80409"/>
    <w:rsid w:val="00E8442F"/>
    <w:rsid w:val="00EA4B3A"/>
    <w:rsid w:val="00EB0035"/>
    <w:rsid w:val="00EB08AA"/>
    <w:rsid w:val="00EC5E9A"/>
    <w:rsid w:val="00EC67CF"/>
    <w:rsid w:val="00F02129"/>
    <w:rsid w:val="00F1164A"/>
    <w:rsid w:val="00F12863"/>
    <w:rsid w:val="00F17857"/>
    <w:rsid w:val="00F3070D"/>
    <w:rsid w:val="00F3770B"/>
    <w:rsid w:val="00F522B7"/>
    <w:rsid w:val="00F86E36"/>
    <w:rsid w:val="00F91E56"/>
    <w:rsid w:val="00FA6CC9"/>
    <w:rsid w:val="00FC1F1F"/>
    <w:rsid w:val="00FC3AAA"/>
    <w:rsid w:val="00FC61A6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1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2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768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0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B30A39"/>
  </w:style>
  <w:style w:type="paragraph" w:customStyle="1" w:styleId="comment-form-comment">
    <w:name w:val="comment-form-comment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3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386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x-imopenlines-config-sidebar-message-item">
    <w:name w:val="bx-imopenlines-config-sidebar-message-item"/>
    <w:basedOn w:val="a0"/>
    <w:rsid w:val="007155B7"/>
  </w:style>
  <w:style w:type="character" w:customStyle="1" w:styleId="bx-imopenlines-messenger-textarea-cntr-enter">
    <w:name w:val="bx-imopenlines-messenger-textarea-cntr-enter"/>
    <w:basedOn w:val="a0"/>
    <w:rsid w:val="007155B7"/>
  </w:style>
  <w:style w:type="character" w:customStyle="1" w:styleId="bx-imopenlines-config-sidebar-logo-text">
    <w:name w:val="bx-imopenlines-config-sidebar-logo-text"/>
    <w:basedOn w:val="a0"/>
    <w:rsid w:val="007155B7"/>
  </w:style>
  <w:style w:type="character" w:customStyle="1" w:styleId="sitename">
    <w:name w:val="sitename"/>
    <w:basedOn w:val="a0"/>
    <w:rsid w:val="007155B7"/>
  </w:style>
  <w:style w:type="character" w:customStyle="1" w:styleId="subname">
    <w:name w:val="subname"/>
    <w:basedOn w:val="a0"/>
    <w:rsid w:val="007155B7"/>
  </w:style>
  <w:style w:type="character" w:customStyle="1" w:styleId="ya-phone">
    <w:name w:val="ya-phone"/>
    <w:basedOn w:val="a0"/>
    <w:rsid w:val="007155B7"/>
  </w:style>
  <w:style w:type="character" w:customStyle="1" w:styleId="ya-phone2">
    <w:name w:val="ya-phone2"/>
    <w:basedOn w:val="a0"/>
    <w:rsid w:val="007155B7"/>
  </w:style>
  <w:style w:type="character" w:customStyle="1" w:styleId="visible-desktop">
    <w:name w:val="visible-desktop"/>
    <w:basedOn w:val="a0"/>
    <w:rsid w:val="007155B7"/>
  </w:style>
  <w:style w:type="paragraph" w:customStyle="1" w:styleId="lead">
    <w:name w:val="lead"/>
    <w:basedOn w:val="a"/>
    <w:rsid w:val="0071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5F0B8A"/>
  </w:style>
  <w:style w:type="character" w:customStyle="1" w:styleId="reportlegal">
    <w:name w:val="report_legal"/>
    <w:basedOn w:val="a0"/>
    <w:rsid w:val="005F0B8A"/>
  </w:style>
  <w:style w:type="character" w:customStyle="1" w:styleId="path">
    <w:name w:val="path"/>
    <w:basedOn w:val="a0"/>
    <w:rsid w:val="005F0B8A"/>
  </w:style>
  <w:style w:type="character" w:customStyle="1" w:styleId="title">
    <w:name w:val="title"/>
    <w:basedOn w:val="a0"/>
    <w:rsid w:val="005F0B8A"/>
  </w:style>
  <w:style w:type="character" w:customStyle="1" w:styleId="date">
    <w:name w:val="date"/>
    <w:basedOn w:val="a0"/>
    <w:rsid w:val="005F0B8A"/>
  </w:style>
  <w:style w:type="character" w:customStyle="1" w:styleId="size">
    <w:name w:val="size"/>
    <w:basedOn w:val="a0"/>
    <w:rsid w:val="005F0B8A"/>
  </w:style>
  <w:style w:type="character" w:customStyle="1" w:styleId="download">
    <w:name w:val="download"/>
    <w:basedOn w:val="a0"/>
    <w:rsid w:val="005F0B8A"/>
  </w:style>
  <w:style w:type="character" w:customStyle="1" w:styleId="blk">
    <w:name w:val="blk"/>
    <w:basedOn w:val="a0"/>
    <w:rsid w:val="0024649E"/>
  </w:style>
  <w:style w:type="character" w:customStyle="1" w:styleId="nobr">
    <w:name w:val="nobr"/>
    <w:basedOn w:val="a0"/>
    <w:rsid w:val="0024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1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5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0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6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6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1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7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2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BB1CF-B7D5-4380-94CE-FF72AAF3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2017-12-27T13:17:00Z</cp:lastPrinted>
  <dcterms:created xsi:type="dcterms:W3CDTF">2018-04-03T11:44:00Z</dcterms:created>
  <dcterms:modified xsi:type="dcterms:W3CDTF">2018-04-03T11:44:00Z</dcterms:modified>
</cp:coreProperties>
</file>